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78" w:rsidRDefault="00452478" w:rsidP="00DA0DE7">
      <w:pPr>
        <w:pStyle w:val="Recuodecorpodetexto"/>
        <w:ind w:left="0"/>
        <w:jc w:val="center"/>
        <w:rPr>
          <w:rFonts w:ascii="Arial" w:hAnsi="Arial" w:cs="Arial"/>
          <w:sz w:val="24"/>
          <w:szCs w:val="24"/>
        </w:rPr>
      </w:pPr>
    </w:p>
    <w:p w:rsidR="00836D2B" w:rsidRDefault="00836D2B" w:rsidP="00DA0DE7">
      <w:pPr>
        <w:pStyle w:val="Recuodecorpodetexto"/>
        <w:ind w:left="0"/>
        <w:jc w:val="center"/>
        <w:rPr>
          <w:rFonts w:ascii="Arial" w:hAnsi="Arial" w:cs="Arial"/>
          <w:sz w:val="24"/>
          <w:szCs w:val="24"/>
        </w:rPr>
      </w:pPr>
    </w:p>
    <w:p w:rsidR="000142BC" w:rsidRDefault="000142BC" w:rsidP="00DA0DE7">
      <w:pPr>
        <w:pStyle w:val="Recuodecorpodetexto"/>
        <w:ind w:left="0"/>
        <w:jc w:val="center"/>
        <w:rPr>
          <w:rFonts w:ascii="Arial" w:hAnsi="Arial" w:cs="Arial"/>
          <w:sz w:val="24"/>
          <w:szCs w:val="24"/>
        </w:rPr>
      </w:pPr>
    </w:p>
    <w:p w:rsidR="000142BC" w:rsidRDefault="000142BC" w:rsidP="00DA0DE7">
      <w:pPr>
        <w:pStyle w:val="Recuodecorpodetexto"/>
        <w:ind w:left="0"/>
        <w:jc w:val="center"/>
        <w:rPr>
          <w:rFonts w:ascii="Arial" w:hAnsi="Arial" w:cs="Arial"/>
          <w:sz w:val="24"/>
          <w:szCs w:val="24"/>
        </w:rPr>
      </w:pPr>
    </w:p>
    <w:p w:rsidR="00D6519F" w:rsidRPr="002E7154" w:rsidRDefault="00452478" w:rsidP="00DA0DE7">
      <w:pPr>
        <w:pStyle w:val="Recuodecorpodetex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DECRETO EXECUTIVO Nº </w:t>
      </w:r>
      <w:r w:rsidR="00307E58">
        <w:rPr>
          <w:rFonts w:ascii="Arial" w:hAnsi="Arial" w:cs="Arial"/>
          <w:sz w:val="24"/>
          <w:szCs w:val="24"/>
        </w:rPr>
        <w:t xml:space="preserve">5.185 </w:t>
      </w:r>
      <w:r w:rsidR="00D84A1D">
        <w:rPr>
          <w:rFonts w:ascii="Arial" w:hAnsi="Arial" w:cs="Arial"/>
          <w:sz w:val="24"/>
          <w:szCs w:val="24"/>
        </w:rPr>
        <w:t>DE</w:t>
      </w:r>
      <w:r w:rsidR="00307E58">
        <w:rPr>
          <w:rFonts w:ascii="Arial" w:hAnsi="Arial" w:cs="Arial"/>
          <w:sz w:val="24"/>
          <w:szCs w:val="24"/>
        </w:rPr>
        <w:t xml:space="preserve"> 25</w:t>
      </w:r>
      <w:r w:rsidR="00D84A1D">
        <w:rPr>
          <w:rFonts w:ascii="Arial" w:hAnsi="Arial" w:cs="Arial"/>
          <w:sz w:val="24"/>
          <w:szCs w:val="24"/>
        </w:rPr>
        <w:t xml:space="preserve"> JANEIRO DE 2022</w:t>
      </w:r>
    </w:p>
    <w:p w:rsidR="00A93B4A" w:rsidRDefault="00A93B4A" w:rsidP="00A93B4A">
      <w:pPr>
        <w:spacing w:after="200" w:line="360" w:lineRule="auto"/>
        <w:ind w:firstLine="5245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A93B4A" w:rsidRPr="00A93B4A" w:rsidRDefault="00307E58" w:rsidP="00A93B4A">
      <w:pPr>
        <w:spacing w:after="200" w:line="360" w:lineRule="auto"/>
        <w:ind w:left="510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Determina as regra para</w:t>
      </w:r>
      <w:r w:rsidR="00A93B4A" w:rsidRPr="00A93B4A">
        <w:rPr>
          <w:rFonts w:ascii="Arial" w:eastAsia="Calibri" w:hAnsi="Arial" w:cs="Arial"/>
          <w:bCs/>
          <w:sz w:val="24"/>
          <w:szCs w:val="24"/>
          <w:lang w:eastAsia="en-US"/>
        </w:rPr>
        <w:t xml:space="preserve"> utilização da água potável no Município de Jóia.</w:t>
      </w:r>
    </w:p>
    <w:p w:rsidR="000142BC" w:rsidRPr="00A93B4A" w:rsidRDefault="000142BC" w:rsidP="000142BC">
      <w:pPr>
        <w:spacing w:after="200"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93B4A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Pr="00A93B4A">
        <w:rPr>
          <w:rFonts w:ascii="Arial" w:eastAsia="Calibri" w:hAnsi="Arial" w:cs="Arial"/>
          <w:bCs/>
          <w:sz w:val="24"/>
          <w:szCs w:val="24"/>
          <w:lang w:eastAsia="en-US"/>
        </w:rPr>
        <w:tab/>
        <w:t>O Prefeito de Joia, Estado do Rio Grande do Sul, no uso de suas atribuições legais e amparado pelo artigo 41, inciso IV da Lei Orgânica Municipal e artigo 9º, parágrafo 1º da Lei 1321/2002 (Código Tributário Municipal);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3B4A">
        <w:rPr>
          <w:rFonts w:ascii="Arial" w:hAnsi="Arial" w:cs="Arial"/>
          <w:color w:val="000000"/>
          <w:sz w:val="24"/>
          <w:szCs w:val="24"/>
        </w:rPr>
        <w:t xml:space="preserve">                      CONSIDERANDO a estiagem que atinge o Município, em razão da redução das precipitações pluviométricas;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3B4A">
        <w:rPr>
          <w:rFonts w:ascii="Arial" w:hAnsi="Arial" w:cs="Arial"/>
          <w:color w:val="000000"/>
          <w:sz w:val="24"/>
          <w:szCs w:val="24"/>
        </w:rPr>
        <w:t xml:space="preserve">                      CONSIDERANDO que os níveis do lençol freático, fornecedor de água para a população </w:t>
      </w:r>
      <w:proofErr w:type="spellStart"/>
      <w:r w:rsidRPr="00A93B4A">
        <w:rPr>
          <w:rFonts w:ascii="Arial" w:hAnsi="Arial" w:cs="Arial"/>
          <w:color w:val="000000"/>
          <w:sz w:val="24"/>
          <w:szCs w:val="24"/>
        </w:rPr>
        <w:t>Joiense</w:t>
      </w:r>
      <w:proofErr w:type="spellEnd"/>
      <w:r w:rsidRPr="00A93B4A">
        <w:rPr>
          <w:rFonts w:ascii="Arial" w:hAnsi="Arial" w:cs="Arial"/>
          <w:color w:val="000000"/>
          <w:sz w:val="24"/>
          <w:szCs w:val="24"/>
        </w:rPr>
        <w:t xml:space="preserve"> e para suas atividades, estão baixando e que não há previsão meteorológica de quando haverá recuperação dos níveis normais;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3B4A">
        <w:rPr>
          <w:rFonts w:ascii="Arial" w:hAnsi="Arial" w:cs="Arial"/>
          <w:color w:val="000000"/>
          <w:sz w:val="24"/>
          <w:szCs w:val="24"/>
        </w:rPr>
        <w:t xml:space="preserve">                       CONSIDERANDO ser dever e obrigação de toda a população fazer bom e racional uso da água de forma a não comprometer os reservatórios;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3B4A">
        <w:rPr>
          <w:rFonts w:ascii="Arial" w:hAnsi="Arial" w:cs="Arial"/>
          <w:color w:val="000000"/>
          <w:sz w:val="24"/>
          <w:szCs w:val="24"/>
        </w:rPr>
        <w:t xml:space="preserve">                        CONSIDERANDO ser obrigação e dever do Poder Público Municipal sensibilizar e orientar a população para que faça o uso racional e eficiente da água,</w:t>
      </w:r>
    </w:p>
    <w:p w:rsidR="00A93B4A" w:rsidRPr="00A93B4A" w:rsidRDefault="00A93B4A" w:rsidP="00A93B4A">
      <w:pPr>
        <w:spacing w:before="120" w:after="12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3B4A">
        <w:rPr>
          <w:rFonts w:ascii="Arial" w:hAnsi="Arial" w:cs="Arial"/>
          <w:b/>
          <w:color w:val="000000"/>
          <w:sz w:val="24"/>
          <w:szCs w:val="24"/>
        </w:rPr>
        <w:t>DECRETA: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Art. 1º </w:t>
      </w:r>
      <w:r w:rsidR="00307E58">
        <w:rPr>
          <w:rFonts w:ascii="Arial" w:eastAsiaTheme="minorHAnsi" w:hAnsi="Arial" w:cs="Arial"/>
          <w:sz w:val="24"/>
          <w:szCs w:val="24"/>
          <w:lang w:eastAsia="en-US"/>
        </w:rPr>
        <w:t>Que a</w:t>
      </w: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utilização da água potável distribuída pela rede </w:t>
      </w:r>
      <w:proofErr w:type="gramStart"/>
      <w:r w:rsidRPr="00A93B4A">
        <w:rPr>
          <w:rFonts w:ascii="Arial" w:eastAsiaTheme="minorHAnsi" w:hAnsi="Arial" w:cs="Arial"/>
          <w:sz w:val="24"/>
          <w:szCs w:val="24"/>
          <w:lang w:eastAsia="en-US"/>
        </w:rPr>
        <w:t>pública  de</w:t>
      </w:r>
      <w:proofErr w:type="gramEnd"/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Jóia</w:t>
      </w:r>
      <w:r>
        <w:rPr>
          <w:rFonts w:ascii="Arial" w:eastAsiaTheme="minorHAnsi" w:hAnsi="Arial" w:cs="Arial"/>
          <w:sz w:val="24"/>
          <w:szCs w:val="24"/>
          <w:lang w:eastAsia="en-US"/>
        </w:rPr>
        <w:t>, enquanto viger</w:t>
      </w: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o presente Decreto, é vedada nas seguintes atividades: 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I – Lavagem de veículos automotores de qualquer espécie por particulares; </w:t>
      </w:r>
      <w:r w:rsidR="00307E58">
        <w:rPr>
          <w:rFonts w:ascii="Arial" w:eastAsiaTheme="minorHAnsi" w:hAnsi="Arial" w:cs="Arial"/>
          <w:sz w:val="24"/>
          <w:szCs w:val="24"/>
          <w:lang w:eastAsia="en-US"/>
        </w:rPr>
        <w:t>exceto para</w:t>
      </w: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as Empresas registradas para tal e que geram renda unicamente a partir dessa atividade;</w:t>
      </w:r>
    </w:p>
    <w:p w:rsid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– Lavagem de ruas, calçadas, paredes, telhados de prédios comerciais e industriais, condomínios ou residências;</w:t>
      </w:r>
    </w:p>
    <w:p w:rsidR="00307E58" w:rsidRDefault="00307E58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07E58" w:rsidRPr="00A93B4A" w:rsidRDefault="00307E58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III – Irrigação de gramados, jardins e floreiras, bem como qualquer outro uso de água tratada, que possa significar o uso não prioritário; 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IV – Reposição total ou troca de água de piscinas de clubes, entidades ou residências; 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>§ 1º – Os estabelecimentos industriais, comerciais e residenciais deverão restringir o uso de água potável ao mínimo indispensável para suas atividades consideradas essenciais, conforme as suas especificidades.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§ 2º – A utilização de água potável distribuída pela rede pública, para qualquer dos fins vedados no </w:t>
      </w:r>
      <w:r w:rsidRPr="00A93B4A">
        <w:rPr>
          <w:rFonts w:ascii="Arial" w:eastAsiaTheme="minorHAnsi" w:hAnsi="Arial" w:cs="Arial"/>
          <w:i/>
          <w:sz w:val="24"/>
          <w:szCs w:val="24"/>
          <w:lang w:eastAsia="en-US"/>
        </w:rPr>
        <w:t>caput</w:t>
      </w: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deste artigo, se imprescindível, deverá ter prévia autorização do Departamento de Licenciamento Ambiental, por escrit</w:t>
      </w:r>
      <w:r w:rsidR="00307E58">
        <w:rPr>
          <w:rFonts w:ascii="Arial" w:eastAsiaTheme="minorHAnsi" w:hAnsi="Arial" w:cs="Arial"/>
          <w:sz w:val="24"/>
          <w:szCs w:val="24"/>
          <w:lang w:eastAsia="en-US"/>
        </w:rPr>
        <w:t>o, mediante requerimento protocolado.</w:t>
      </w: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Art. 2º O não cumprimento de quaisquer vedações referidas no artigo anterior, implicará na aplicação das sanções: 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I – Advertência; 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>II – Multa Simples.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>§ 1º – A primeira sanção a ser aplicada é a advertência, por escrito;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§ 2º - Em caso de reincidência, será aplicada a sanção de multa simples; 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§ 3º – A reincidência, após a aplicação das sanções de advertência e multa simples, ensejará a duplicação do valor da multa. 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>§ 4º – A multa simples corresponderá ao valor de 50 URM - Unidade de Referência Municipal -, e as reincidências, previstas no parágrafo terceiro deste artigo, corresponderão ao valor de 100 URM.</w:t>
      </w:r>
    </w:p>
    <w:p w:rsid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>Art. 3º São competentes para a fiscalização e para a lavratura de auto de infração por consumo de água em desacordo com o disposto nesse Decreto</w:t>
      </w:r>
      <w:r w:rsidR="00307E58">
        <w:rPr>
          <w:rFonts w:ascii="Arial" w:eastAsiaTheme="minorHAnsi" w:hAnsi="Arial" w:cs="Arial"/>
          <w:sz w:val="24"/>
          <w:szCs w:val="24"/>
          <w:lang w:eastAsia="en-US"/>
        </w:rPr>
        <w:t>, os servidores do</w:t>
      </w: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Departamento de Fiscalização Ambiental, o Setor de Vigilância Sanitária e o Setor de Tributos Municipais.  </w:t>
      </w:r>
    </w:p>
    <w:p w:rsidR="00307E58" w:rsidRDefault="00307E58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07E58" w:rsidRPr="00A93B4A" w:rsidRDefault="00307E58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Art. 4º As fiscalizações previstas no art. 3º desse ficam autorizadas a ingressar em qualquer estabelecimento industrial, comercial ou residências desde que haja fundada suspeita de uso indevido da água tratada distribuída pela rede pública do município. 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>Art. 5º Este Decreto entra em vigor na data de sua publicação e terá validade enquanto perdur</w:t>
      </w:r>
      <w:r>
        <w:rPr>
          <w:rFonts w:ascii="Arial" w:eastAsiaTheme="minorHAnsi" w:hAnsi="Arial" w:cs="Arial"/>
          <w:sz w:val="24"/>
          <w:szCs w:val="24"/>
          <w:lang w:eastAsia="en-US"/>
        </w:rPr>
        <w:t>arem as condições que determinaram</w:t>
      </w: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a publicação </w:t>
      </w:r>
      <w:r>
        <w:rPr>
          <w:rFonts w:ascii="Arial" w:eastAsiaTheme="minorHAnsi" w:hAnsi="Arial" w:cs="Arial"/>
          <w:sz w:val="24"/>
          <w:szCs w:val="24"/>
          <w:lang w:eastAsia="en-US"/>
        </w:rPr>
        <w:t>deste</w:t>
      </w: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 Decreto.</w:t>
      </w:r>
    </w:p>
    <w:p w:rsidR="00A93B4A" w:rsidRPr="00A93B4A" w:rsidRDefault="00A93B4A" w:rsidP="00A93B4A">
      <w:pPr>
        <w:spacing w:before="120" w:after="12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3B4A">
        <w:rPr>
          <w:rFonts w:ascii="Arial" w:eastAsiaTheme="minorHAnsi" w:hAnsi="Arial" w:cs="Arial"/>
          <w:sz w:val="24"/>
          <w:szCs w:val="24"/>
          <w:lang w:eastAsia="en-US"/>
        </w:rPr>
        <w:t xml:space="preserve">Art. 6º Ficam revogadas as disposições em contrário. </w:t>
      </w:r>
    </w:p>
    <w:p w:rsidR="00A93B4A" w:rsidRPr="00A93B4A" w:rsidRDefault="00A93B4A" w:rsidP="00A93B4A">
      <w:pPr>
        <w:spacing w:before="120" w:after="12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142BC" w:rsidRPr="00A93B4A" w:rsidRDefault="000142BC" w:rsidP="000142BC">
      <w:pPr>
        <w:spacing w:line="360" w:lineRule="auto"/>
        <w:ind w:firstLine="1134"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</w:p>
    <w:p w:rsidR="00307E58" w:rsidRDefault="00307E58" w:rsidP="000142BC">
      <w:pPr>
        <w:spacing w:line="360" w:lineRule="auto"/>
        <w:ind w:firstLine="1134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Gabinete do Prefeito de Jóia – RS</w:t>
      </w:r>
    </w:p>
    <w:bookmarkEnd w:id="0"/>
    <w:p w:rsidR="000142BC" w:rsidRPr="00A93B4A" w:rsidRDefault="00307E58" w:rsidP="000142BC">
      <w:pPr>
        <w:spacing w:line="360" w:lineRule="auto"/>
        <w:ind w:firstLine="1134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Em 25</w:t>
      </w:r>
      <w:r w:rsidR="00A93B4A" w:rsidRPr="00A93B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142BC" w:rsidRPr="00A93B4A">
        <w:rPr>
          <w:rFonts w:ascii="Arial" w:eastAsia="Calibri" w:hAnsi="Arial" w:cs="Arial"/>
          <w:sz w:val="24"/>
          <w:szCs w:val="24"/>
          <w:lang w:eastAsia="en-US"/>
        </w:rPr>
        <w:t>de janeiro de 2022.</w:t>
      </w:r>
    </w:p>
    <w:p w:rsidR="000142BC" w:rsidRPr="00A93B4A" w:rsidRDefault="000142BC" w:rsidP="000142BC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142BC" w:rsidRPr="00A93B4A" w:rsidRDefault="000142BC" w:rsidP="000142BC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142BC" w:rsidRPr="00A93B4A" w:rsidRDefault="000142BC" w:rsidP="000142BC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142BC" w:rsidRPr="00A93B4A" w:rsidRDefault="000142BC" w:rsidP="000142BC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142BC" w:rsidRPr="00A93B4A" w:rsidRDefault="000142BC" w:rsidP="000142BC">
      <w:pPr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93B4A">
        <w:rPr>
          <w:rFonts w:ascii="Arial" w:eastAsia="Calibri" w:hAnsi="Arial" w:cs="Arial"/>
          <w:sz w:val="24"/>
          <w:szCs w:val="24"/>
          <w:lang w:eastAsia="en-US"/>
        </w:rPr>
        <w:t xml:space="preserve">Adriano </w:t>
      </w:r>
      <w:proofErr w:type="spellStart"/>
      <w:r w:rsidRPr="00A93B4A">
        <w:rPr>
          <w:rFonts w:ascii="Arial" w:eastAsia="Calibri" w:hAnsi="Arial" w:cs="Arial"/>
          <w:sz w:val="24"/>
          <w:szCs w:val="24"/>
          <w:lang w:eastAsia="en-US"/>
        </w:rPr>
        <w:t>Marangon</w:t>
      </w:r>
      <w:proofErr w:type="spellEnd"/>
      <w:r w:rsidRPr="00A93B4A">
        <w:rPr>
          <w:rFonts w:ascii="Arial" w:eastAsia="Calibri" w:hAnsi="Arial" w:cs="Arial"/>
          <w:sz w:val="24"/>
          <w:szCs w:val="24"/>
          <w:lang w:eastAsia="en-US"/>
        </w:rPr>
        <w:t xml:space="preserve"> de Lima</w:t>
      </w:r>
    </w:p>
    <w:p w:rsidR="000142BC" w:rsidRPr="00A93B4A" w:rsidRDefault="000142BC" w:rsidP="000142BC">
      <w:pPr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93B4A">
        <w:rPr>
          <w:rFonts w:ascii="Arial" w:eastAsia="Calibri" w:hAnsi="Arial" w:cs="Arial"/>
          <w:sz w:val="24"/>
          <w:szCs w:val="24"/>
          <w:lang w:eastAsia="en-US"/>
        </w:rPr>
        <w:t>Prefeito de Jóia</w:t>
      </w:r>
    </w:p>
    <w:p w:rsidR="000142BC" w:rsidRPr="00A93B4A" w:rsidRDefault="000142BC" w:rsidP="000142B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142BC" w:rsidRPr="00A93B4A" w:rsidRDefault="000142BC" w:rsidP="000142B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142BC" w:rsidRPr="00A93B4A" w:rsidRDefault="000142BC" w:rsidP="000142B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52478" w:rsidRPr="00A93B4A" w:rsidRDefault="00452478" w:rsidP="00BE670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E6708" w:rsidRPr="00A93B4A" w:rsidRDefault="00BE6708" w:rsidP="00BE6708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93B4A">
        <w:rPr>
          <w:rFonts w:ascii="Arial" w:hAnsi="Arial" w:cs="Arial"/>
          <w:sz w:val="24"/>
          <w:szCs w:val="24"/>
        </w:rPr>
        <w:t>Registre-se e Publique-se</w:t>
      </w:r>
    </w:p>
    <w:sectPr w:rsidR="00BE6708" w:rsidRPr="00A93B4A" w:rsidSect="0081305A">
      <w:headerReference w:type="default" r:id="rId8"/>
      <w:footerReference w:type="default" r:id="rId9"/>
      <w:pgSz w:w="11906" w:h="16838"/>
      <w:pgMar w:top="1418" w:right="1418" w:bottom="567" w:left="1701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54" w:rsidRDefault="00054854" w:rsidP="003E7C5E">
      <w:r>
        <w:separator/>
      </w:r>
    </w:p>
  </w:endnote>
  <w:endnote w:type="continuationSeparator" w:id="0">
    <w:p w:rsidR="00054854" w:rsidRDefault="00054854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6C287E">
    <w:pPr>
      <w:pBdr>
        <w:top w:val="single" w:sz="4" w:space="1" w:color="auto"/>
      </w:pBdr>
      <w:tabs>
        <w:tab w:val="left" w:pos="5670"/>
      </w:tabs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6C287E">
    <w:pPr>
      <w:pBdr>
        <w:top w:val="single" w:sz="4" w:space="1" w:color="auto"/>
      </w:pBdr>
      <w:tabs>
        <w:tab w:val="left" w:pos="5670"/>
      </w:tabs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proofErr w:type="spellStart"/>
    <w:r w:rsidR="00D84A1D">
      <w:rPr>
        <w:rFonts w:ascii="Arial" w:hAnsi="Arial" w:cs="Arial"/>
        <w:sz w:val="18"/>
        <w:szCs w:val="18"/>
      </w:rPr>
      <w:t>Dr</w:t>
    </w:r>
    <w:proofErr w:type="spellEnd"/>
    <w:r w:rsidR="00D84A1D">
      <w:rPr>
        <w:rFonts w:ascii="Arial" w:hAnsi="Arial" w:cs="Arial"/>
        <w:sz w:val="18"/>
        <w:szCs w:val="18"/>
      </w:rPr>
      <w:t xml:space="preserve"> Edmar Kruel, 188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2E7154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81305A" w:rsidRDefault="00F37B42" w:rsidP="006C287E">
    <w:pPr>
      <w:pBdr>
        <w:top w:val="single" w:sz="4" w:space="1" w:color="auto"/>
      </w:pBdr>
      <w:tabs>
        <w:tab w:val="left" w:pos="5670"/>
      </w:tabs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C287E">
      <w:rPr>
        <w:rFonts w:ascii="Arial" w:hAnsi="Arial" w:cs="Arial"/>
        <w:sz w:val="18"/>
        <w:szCs w:val="18"/>
      </w:rPr>
      <w:t xml:space="preserve"> – e-mail: </w:t>
    </w:r>
    <w:hyperlink r:id="rId1" w:history="1">
      <w:r w:rsidR="0081305A" w:rsidRPr="006862BF">
        <w:rPr>
          <w:rStyle w:val="Hyperlink"/>
          <w:rFonts w:ascii="Arial" w:hAnsi="Arial" w:cs="Arial"/>
          <w:sz w:val="18"/>
          <w:szCs w:val="18"/>
        </w:rPr>
        <w:t>gabinete@joia.rs.gov.br</w:t>
      </w:r>
    </w:hyperlink>
    <w:r w:rsidR="006C287E">
      <w:rPr>
        <w:rFonts w:ascii="Arial" w:hAnsi="Arial" w:cs="Arial"/>
        <w:sz w:val="18"/>
        <w:szCs w:val="18"/>
      </w:rPr>
      <w:t xml:space="preserve"> </w:t>
    </w:r>
  </w:p>
  <w:p w:rsidR="003E7C5E" w:rsidRPr="00F37B42" w:rsidRDefault="00D67E9C" w:rsidP="006C287E">
    <w:pPr>
      <w:pBdr>
        <w:top w:val="single" w:sz="4" w:space="1" w:color="auto"/>
      </w:pBdr>
      <w:tabs>
        <w:tab w:val="left" w:pos="56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54" w:rsidRDefault="00054854" w:rsidP="003E7C5E">
      <w:r>
        <w:separator/>
      </w:r>
    </w:p>
  </w:footnote>
  <w:footnote w:type="continuationSeparator" w:id="0">
    <w:p w:rsidR="00054854" w:rsidRDefault="00054854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054854" w:rsidP="0081305A">
    <w:pPr>
      <w:tabs>
        <w:tab w:val="left" w:pos="5670"/>
      </w:tabs>
      <w:ind w:left="-567" w:right="-2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-1270</wp:posOffset>
          </wp:positionH>
          <wp:positionV relativeFrom="paragraph">
            <wp:posOffset>-282358</wp:posOffset>
          </wp:positionV>
          <wp:extent cx="849630" cy="915035"/>
          <wp:effectExtent l="38100" t="19050" r="26670" b="184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</w:rPr>
      <w:t>Estado do Rio Grande do Sul</w:t>
    </w:r>
  </w:p>
  <w:p w:rsidR="00F37B42" w:rsidRPr="006801D4" w:rsidRDefault="0081305A" w:rsidP="0081305A">
    <w:pPr>
      <w:tabs>
        <w:tab w:val="left" w:pos="5670"/>
      </w:tabs>
      <w:ind w:left="-567" w:right="-2"/>
      <w:jc w:val="right"/>
      <w:rPr>
        <w:rFonts w:ascii="Blackadder ITC" w:hAnsi="Blackadder ITC" w:cs="Arial"/>
        <w:sz w:val="40"/>
        <w:szCs w:val="40"/>
      </w:rPr>
    </w:pPr>
    <w:r>
      <w:rPr>
        <w:rFonts w:ascii="Blackadder ITC" w:hAnsi="Blackadder ITC" w:cs="Arial"/>
        <w:b/>
        <w:sz w:val="40"/>
        <w:szCs w:val="40"/>
      </w:rPr>
      <w:t xml:space="preserve">      </w:t>
    </w:r>
    <w:r w:rsidR="00F37B42"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="00F37B42"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="00F37B42"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6C287E">
      <w:rPr>
        <w:rFonts w:ascii="Arial" w:hAnsi="Arial" w:cs="Arial"/>
        <w:i/>
        <w:sz w:val="18"/>
        <w:szCs w:val="18"/>
      </w:rPr>
      <w:t xml:space="preserve">    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6C287E">
      <w:rPr>
        <w:rFonts w:ascii="Arial" w:hAnsi="Arial" w:cs="Arial"/>
        <w:i/>
        <w:sz w:val="18"/>
        <w:szCs w:val="18"/>
      </w:rPr>
      <w:t xml:space="preserve">                    </w:t>
    </w:r>
    <w:r w:rsidR="0081305A">
      <w:rPr>
        <w:rFonts w:ascii="Arial" w:hAnsi="Arial" w:cs="Arial"/>
        <w:i/>
        <w:sz w:val="18"/>
        <w:szCs w:val="18"/>
      </w:rPr>
      <w:t xml:space="preserve">     </w:t>
    </w:r>
    <w:r w:rsidR="006C287E">
      <w:rPr>
        <w:rFonts w:ascii="Arial" w:hAnsi="Arial" w:cs="Arial"/>
        <w:i/>
        <w:sz w:val="18"/>
        <w:szCs w:val="18"/>
      </w:rPr>
      <w:t xml:space="preserve">       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  <w:p w:rsidR="00DB7781" w:rsidRPr="00D67E9C" w:rsidRDefault="00DB7781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525C"/>
    <w:multiLevelType w:val="hybridMultilevel"/>
    <w:tmpl w:val="1506CBD2"/>
    <w:lvl w:ilvl="0" w:tplc="3C3AD3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31"/>
    <w:multiLevelType w:val="hybridMultilevel"/>
    <w:tmpl w:val="E1981EBC"/>
    <w:lvl w:ilvl="0" w:tplc="2BE089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0A9F"/>
    <w:multiLevelType w:val="multilevel"/>
    <w:tmpl w:val="D03C09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DE95FF6"/>
    <w:multiLevelType w:val="hybridMultilevel"/>
    <w:tmpl w:val="3702D224"/>
    <w:lvl w:ilvl="0" w:tplc="F8BCDF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54"/>
    <w:rsid w:val="000043B7"/>
    <w:rsid w:val="0001268B"/>
    <w:rsid w:val="000142BC"/>
    <w:rsid w:val="00054854"/>
    <w:rsid w:val="0007626C"/>
    <w:rsid w:val="00094516"/>
    <w:rsid w:val="000C7BAE"/>
    <w:rsid w:val="000D79EB"/>
    <w:rsid w:val="000D7C37"/>
    <w:rsid w:val="001146CB"/>
    <w:rsid w:val="00121854"/>
    <w:rsid w:val="00127509"/>
    <w:rsid w:val="001B31FC"/>
    <w:rsid w:val="002156CC"/>
    <w:rsid w:val="00220D5B"/>
    <w:rsid w:val="00252954"/>
    <w:rsid w:val="002539CD"/>
    <w:rsid w:val="00256ADF"/>
    <w:rsid w:val="00293292"/>
    <w:rsid w:val="002A7053"/>
    <w:rsid w:val="002A7779"/>
    <w:rsid w:val="002B5015"/>
    <w:rsid w:val="002B6453"/>
    <w:rsid w:val="002D2477"/>
    <w:rsid w:val="002D6399"/>
    <w:rsid w:val="002E7154"/>
    <w:rsid w:val="002F2694"/>
    <w:rsid w:val="00300919"/>
    <w:rsid w:val="00307E58"/>
    <w:rsid w:val="00346FAE"/>
    <w:rsid w:val="00354800"/>
    <w:rsid w:val="00381D5A"/>
    <w:rsid w:val="00387CF0"/>
    <w:rsid w:val="003E7C5E"/>
    <w:rsid w:val="00446D9C"/>
    <w:rsid w:val="00452478"/>
    <w:rsid w:val="004C4269"/>
    <w:rsid w:val="00524345"/>
    <w:rsid w:val="00547ECC"/>
    <w:rsid w:val="005545E1"/>
    <w:rsid w:val="00577EB2"/>
    <w:rsid w:val="00592DBB"/>
    <w:rsid w:val="005E706C"/>
    <w:rsid w:val="00603BA4"/>
    <w:rsid w:val="00607C46"/>
    <w:rsid w:val="00611FBE"/>
    <w:rsid w:val="00645F4F"/>
    <w:rsid w:val="006673EA"/>
    <w:rsid w:val="006801D4"/>
    <w:rsid w:val="006863F1"/>
    <w:rsid w:val="006B3543"/>
    <w:rsid w:val="006B3BD0"/>
    <w:rsid w:val="006C287E"/>
    <w:rsid w:val="007031FA"/>
    <w:rsid w:val="00730125"/>
    <w:rsid w:val="00787A90"/>
    <w:rsid w:val="007A65AC"/>
    <w:rsid w:val="0081305A"/>
    <w:rsid w:val="00824323"/>
    <w:rsid w:val="00836D2B"/>
    <w:rsid w:val="00837C39"/>
    <w:rsid w:val="008477E3"/>
    <w:rsid w:val="00877F3B"/>
    <w:rsid w:val="00887559"/>
    <w:rsid w:val="008C5B12"/>
    <w:rsid w:val="00935103"/>
    <w:rsid w:val="009857C6"/>
    <w:rsid w:val="009A56E4"/>
    <w:rsid w:val="009C6508"/>
    <w:rsid w:val="009E060E"/>
    <w:rsid w:val="00A03970"/>
    <w:rsid w:val="00A35743"/>
    <w:rsid w:val="00A53640"/>
    <w:rsid w:val="00A912C1"/>
    <w:rsid w:val="00A93B4A"/>
    <w:rsid w:val="00A96AE2"/>
    <w:rsid w:val="00A97A7D"/>
    <w:rsid w:val="00AB63A8"/>
    <w:rsid w:val="00AC59D0"/>
    <w:rsid w:val="00AE4310"/>
    <w:rsid w:val="00B64CA6"/>
    <w:rsid w:val="00B81829"/>
    <w:rsid w:val="00BC126A"/>
    <w:rsid w:val="00BE6708"/>
    <w:rsid w:val="00C41909"/>
    <w:rsid w:val="00CA56A6"/>
    <w:rsid w:val="00CA7599"/>
    <w:rsid w:val="00CB4370"/>
    <w:rsid w:val="00CB7790"/>
    <w:rsid w:val="00D30B02"/>
    <w:rsid w:val="00D3520B"/>
    <w:rsid w:val="00D6519F"/>
    <w:rsid w:val="00D67E9C"/>
    <w:rsid w:val="00D76E1B"/>
    <w:rsid w:val="00D84A1D"/>
    <w:rsid w:val="00D87A23"/>
    <w:rsid w:val="00DA0DE7"/>
    <w:rsid w:val="00DA4B48"/>
    <w:rsid w:val="00DB0D31"/>
    <w:rsid w:val="00DB7781"/>
    <w:rsid w:val="00DD0757"/>
    <w:rsid w:val="00DD2A56"/>
    <w:rsid w:val="00DE386E"/>
    <w:rsid w:val="00DF69ED"/>
    <w:rsid w:val="00E023D6"/>
    <w:rsid w:val="00E33698"/>
    <w:rsid w:val="00E560D7"/>
    <w:rsid w:val="00E67CDC"/>
    <w:rsid w:val="00E837A3"/>
    <w:rsid w:val="00E97236"/>
    <w:rsid w:val="00F138D5"/>
    <w:rsid w:val="00F25719"/>
    <w:rsid w:val="00F25F7C"/>
    <w:rsid w:val="00F37B42"/>
    <w:rsid w:val="00F520B2"/>
    <w:rsid w:val="00F67E15"/>
    <w:rsid w:val="00F70351"/>
    <w:rsid w:val="00F80B65"/>
    <w:rsid w:val="00F85FDD"/>
    <w:rsid w:val="00FA03EC"/>
    <w:rsid w:val="00F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7743386F-1E4B-48E5-AD4E-A2D5F904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54854"/>
    <w:pPr>
      <w:keepNext/>
      <w:jc w:val="right"/>
      <w:outlineLvl w:val="0"/>
    </w:pPr>
    <w:rPr>
      <w:rFonts w:ascii="Courier New" w:hAnsi="Courier New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54854"/>
    <w:pPr>
      <w:keepNext/>
      <w:jc w:val="both"/>
      <w:outlineLvl w:val="1"/>
    </w:pPr>
    <w:rPr>
      <w:rFonts w:ascii="Courier New" w:hAnsi="Courier New"/>
      <w:b/>
      <w:sz w:val="28"/>
    </w:rPr>
  </w:style>
  <w:style w:type="paragraph" w:styleId="Ttulo3">
    <w:name w:val="heading 3"/>
    <w:basedOn w:val="Normal"/>
    <w:next w:val="Normal"/>
    <w:link w:val="Ttulo3Char"/>
    <w:unhideWhenUsed/>
    <w:qFormat/>
    <w:rsid w:val="00054854"/>
    <w:pPr>
      <w:keepNext/>
      <w:jc w:val="both"/>
      <w:outlineLvl w:val="2"/>
    </w:pPr>
    <w:rPr>
      <w:rFonts w:ascii="Tahoma" w:hAnsi="Tahoma"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6F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7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54854"/>
    <w:rPr>
      <w:rFonts w:ascii="Courier New" w:eastAsia="Times New Roman" w:hAnsi="Courier New"/>
      <w:b/>
      <w:sz w:val="28"/>
    </w:rPr>
  </w:style>
  <w:style w:type="character" w:customStyle="1" w:styleId="Ttulo2Char">
    <w:name w:val="Título 2 Char"/>
    <w:basedOn w:val="Fontepargpadro"/>
    <w:link w:val="Ttulo2"/>
    <w:semiHidden/>
    <w:rsid w:val="00054854"/>
    <w:rPr>
      <w:rFonts w:ascii="Courier New" w:eastAsia="Times New Roman" w:hAnsi="Courier New"/>
      <w:b/>
      <w:sz w:val="28"/>
    </w:rPr>
  </w:style>
  <w:style w:type="character" w:customStyle="1" w:styleId="Ttulo3Char">
    <w:name w:val="Título 3 Char"/>
    <w:basedOn w:val="Fontepargpadro"/>
    <w:link w:val="Ttulo3"/>
    <w:rsid w:val="00054854"/>
    <w:rPr>
      <w:rFonts w:ascii="Tahoma" w:eastAsia="Times New Roman" w:hAnsi="Tahoma"/>
      <w:sz w:val="28"/>
    </w:rPr>
  </w:style>
  <w:style w:type="paragraph" w:styleId="Ttulo">
    <w:name w:val="Title"/>
    <w:basedOn w:val="Normal"/>
    <w:link w:val="TtuloChar"/>
    <w:qFormat/>
    <w:rsid w:val="00054854"/>
    <w:pPr>
      <w:jc w:val="center"/>
    </w:pPr>
    <w:rPr>
      <w:rFonts w:ascii="Tahoma" w:hAnsi="Tahoma"/>
      <w:b/>
      <w:sz w:val="28"/>
    </w:rPr>
  </w:style>
  <w:style w:type="character" w:customStyle="1" w:styleId="TtuloChar">
    <w:name w:val="Título Char"/>
    <w:basedOn w:val="Fontepargpadro"/>
    <w:link w:val="Ttulo"/>
    <w:rsid w:val="00054854"/>
    <w:rPr>
      <w:rFonts w:ascii="Tahoma" w:eastAsia="Times New Roman" w:hAnsi="Tahoma"/>
      <w:b/>
      <w:sz w:val="28"/>
    </w:rPr>
  </w:style>
  <w:style w:type="paragraph" w:styleId="Corpodetexto">
    <w:name w:val="Body Text"/>
    <w:basedOn w:val="Normal"/>
    <w:link w:val="CorpodetextoChar"/>
    <w:semiHidden/>
    <w:unhideWhenUsed/>
    <w:rsid w:val="00054854"/>
    <w:pPr>
      <w:jc w:val="both"/>
    </w:pPr>
    <w:rPr>
      <w:rFonts w:ascii="Verdana" w:hAnsi="Verdana"/>
      <w:b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054854"/>
    <w:rPr>
      <w:rFonts w:ascii="Verdana" w:eastAsia="Times New Roman" w:hAnsi="Verdana"/>
      <w:b/>
      <w:sz w:val="28"/>
    </w:rPr>
  </w:style>
  <w:style w:type="paragraph" w:styleId="Recuodecorpodetexto">
    <w:name w:val="Body Text Indent"/>
    <w:basedOn w:val="Normal"/>
    <w:link w:val="RecuodecorpodetextoChar"/>
    <w:unhideWhenUsed/>
    <w:rsid w:val="00054854"/>
    <w:pPr>
      <w:ind w:left="4536"/>
      <w:jc w:val="both"/>
    </w:pPr>
    <w:rPr>
      <w:rFonts w:ascii="Courier New" w:hAnsi="Courier New"/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54854"/>
    <w:rPr>
      <w:rFonts w:ascii="Courier New" w:eastAsia="Times New Roman" w:hAnsi="Courier New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A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ADF"/>
    <w:rPr>
      <w:rFonts w:ascii="Segoe UI" w:eastAsia="Times New Roman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6FA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nhideWhenUsed/>
    <w:rsid w:val="00DA0DE7"/>
    <w:pPr>
      <w:spacing w:before="100" w:after="100"/>
    </w:pPr>
    <w:rPr>
      <w:rFonts w:ascii="Futura Lt BT" w:hAnsi="Futura Lt BT"/>
      <w:sz w:val="22"/>
    </w:rPr>
  </w:style>
  <w:style w:type="table" w:styleId="Tabelacomgrade">
    <w:name w:val="Table Grid"/>
    <w:basedOn w:val="Tabelanormal"/>
    <w:uiPriority w:val="59"/>
    <w:rsid w:val="006B35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7C39"/>
    <w:pPr>
      <w:ind w:left="720"/>
      <w:contextualSpacing/>
    </w:pPr>
  </w:style>
  <w:style w:type="paragraph" w:styleId="SemEspaamento">
    <w:name w:val="No Spacing"/>
    <w:uiPriority w:val="1"/>
    <w:qFormat/>
    <w:rsid w:val="00592DBB"/>
    <w:rPr>
      <w:rFonts w:ascii="Times New Roman" w:eastAsia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730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jo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timbre%20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B6EC-4187-4F96-9E46-A4F35D68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timbre prefeitura</Template>
  <TotalTime>1</TotalTime>
  <Pages>3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Conta da Microsoft</cp:lastModifiedBy>
  <cp:revision>2</cp:revision>
  <cp:lastPrinted>2022-01-25T13:47:00Z</cp:lastPrinted>
  <dcterms:created xsi:type="dcterms:W3CDTF">2022-01-25T13:48:00Z</dcterms:created>
  <dcterms:modified xsi:type="dcterms:W3CDTF">2022-01-25T13:48:00Z</dcterms:modified>
</cp:coreProperties>
</file>